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96B" w:rsidRPr="0052196B" w:rsidRDefault="0052196B" w:rsidP="0052196B">
      <w:pPr>
        <w:shd w:val="clear" w:color="auto" w:fill="FFFFFF"/>
        <w:spacing w:before="100" w:beforeAutospacing="1" w:after="240" w:line="240" w:lineRule="auto"/>
        <w:outlineLvl w:val="0"/>
        <w:rPr>
          <w:rFonts w:ascii="Oswald" w:eastAsia="Times New Roman" w:hAnsi="Oswald" w:cs="Times New Roman"/>
          <w:caps/>
          <w:color w:val="333333"/>
          <w:spacing w:val="30"/>
          <w:kern w:val="36"/>
          <w:sz w:val="36"/>
          <w:szCs w:val="36"/>
          <w:lang w:val="en" w:eastAsia="fr-FR"/>
        </w:rPr>
      </w:pPr>
      <w:bookmarkStart w:id="0" w:name="_GoBack"/>
      <w:r w:rsidRPr="0052196B">
        <w:rPr>
          <w:rFonts w:ascii="Oswald" w:eastAsia="Times New Roman" w:hAnsi="Oswald" w:cs="Times New Roman"/>
          <w:caps/>
          <w:color w:val="333333"/>
          <w:spacing w:val="30"/>
          <w:kern w:val="36"/>
          <w:sz w:val="36"/>
          <w:szCs w:val="36"/>
          <w:lang w:val="en" w:eastAsia="fr-FR"/>
        </w:rPr>
        <w:t>How to Create Material Master in SAP MM</w:t>
      </w:r>
    </w:p>
    <w:bookmarkEnd w:id="0"/>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b/>
          <w:bCs/>
          <w:sz w:val="15"/>
          <w:szCs w:val="15"/>
          <w:lang w:val="en" w:eastAsia="fr-FR"/>
        </w:rPr>
        <w:t>How to Create Material Master</w:t>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sz w:val="15"/>
          <w:szCs w:val="15"/>
          <w:lang w:val="en" w:eastAsia="fr-FR"/>
        </w:rPr>
        <w:t xml:space="preserve">This article describes how to create the material master. Some of the key fields will be explained through the process </w:t>
      </w:r>
      <w:proofErr w:type="gramStart"/>
      <w:r w:rsidRPr="0052196B">
        <w:rPr>
          <w:rFonts w:ascii="Times New Roman" w:eastAsia="Times New Roman" w:hAnsi="Times New Roman" w:cs="Times New Roman"/>
          <w:sz w:val="15"/>
          <w:szCs w:val="15"/>
          <w:lang w:val="en" w:eastAsia="fr-FR"/>
        </w:rPr>
        <w:t>The</w:t>
      </w:r>
      <w:proofErr w:type="gramEnd"/>
      <w:r w:rsidRPr="0052196B">
        <w:rPr>
          <w:rFonts w:ascii="Times New Roman" w:eastAsia="Times New Roman" w:hAnsi="Times New Roman" w:cs="Times New Roman"/>
          <w:sz w:val="15"/>
          <w:szCs w:val="15"/>
          <w:lang w:val="en" w:eastAsia="fr-FR"/>
        </w:rPr>
        <w:t xml:space="preserve"> transaction codes to do the same are</w:t>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b/>
          <w:bCs/>
          <w:sz w:val="15"/>
          <w:szCs w:val="15"/>
          <w:lang w:val="en" w:eastAsia="fr-FR"/>
        </w:rPr>
        <w:t>MM01</w:t>
      </w:r>
      <w:r w:rsidRPr="0052196B">
        <w:rPr>
          <w:rFonts w:ascii="Times New Roman" w:eastAsia="Times New Roman" w:hAnsi="Times New Roman" w:cs="Times New Roman"/>
          <w:sz w:val="15"/>
          <w:szCs w:val="15"/>
          <w:lang w:val="en" w:eastAsia="fr-FR"/>
        </w:rPr>
        <w:t xml:space="preserve"> Create Material Master</w:t>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b/>
          <w:bCs/>
          <w:sz w:val="15"/>
          <w:szCs w:val="15"/>
          <w:lang w:val="en" w:eastAsia="fr-FR"/>
        </w:rPr>
        <w:t>MM02</w:t>
      </w:r>
      <w:r w:rsidRPr="0052196B">
        <w:rPr>
          <w:rFonts w:ascii="Times New Roman" w:eastAsia="Times New Roman" w:hAnsi="Times New Roman" w:cs="Times New Roman"/>
          <w:sz w:val="15"/>
          <w:szCs w:val="15"/>
          <w:lang w:val="en" w:eastAsia="fr-FR"/>
        </w:rPr>
        <w:t xml:space="preserve"> Change Material Master</w:t>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b/>
          <w:bCs/>
          <w:sz w:val="15"/>
          <w:szCs w:val="15"/>
          <w:lang w:val="en" w:eastAsia="fr-FR"/>
        </w:rPr>
        <w:t>MM03</w:t>
      </w:r>
      <w:r w:rsidRPr="0052196B">
        <w:rPr>
          <w:rFonts w:ascii="Times New Roman" w:eastAsia="Times New Roman" w:hAnsi="Times New Roman" w:cs="Times New Roman"/>
          <w:sz w:val="15"/>
          <w:szCs w:val="15"/>
          <w:lang w:val="en" w:eastAsia="fr-FR"/>
        </w:rPr>
        <w:t xml:space="preserve"> Display Material Master</w:t>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sz w:val="15"/>
          <w:szCs w:val="15"/>
          <w:lang w:val="en" w:eastAsia="fr-FR"/>
        </w:rPr>
        <w:t xml:space="preserve">Typically all materials are maintained by the MM consultant, but the SD and PP consultants can also specify their parameters and create them. However, ultimately creating and maintaining material masters is the job of the SAP MM Consultant. Click through if you are interested in </w:t>
      </w:r>
      <w:hyperlink r:id="rId5" w:history="1">
        <w:r w:rsidRPr="0052196B">
          <w:rPr>
            <w:rFonts w:ascii="Times New Roman" w:eastAsia="Times New Roman" w:hAnsi="Times New Roman" w:cs="Times New Roman"/>
            <w:color w:val="E1122A"/>
            <w:sz w:val="15"/>
            <w:szCs w:val="15"/>
            <w:lang w:val="en" w:eastAsia="fr-FR"/>
          </w:rPr>
          <w:t>SAP MM Training</w:t>
        </w:r>
      </w:hyperlink>
      <w:r w:rsidRPr="0052196B">
        <w:rPr>
          <w:rFonts w:ascii="Times New Roman" w:eastAsia="Times New Roman" w:hAnsi="Times New Roman" w:cs="Times New Roman"/>
          <w:sz w:val="15"/>
          <w:szCs w:val="15"/>
          <w:lang w:val="en" w:eastAsia="fr-FR"/>
        </w:rPr>
        <w:t xml:space="preserve"> .</w:t>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b/>
          <w:bCs/>
          <w:sz w:val="15"/>
          <w:szCs w:val="15"/>
          <w:lang w:val="en" w:eastAsia="fr-FR"/>
        </w:rPr>
        <w:t xml:space="preserve">Step No. 1 </w:t>
      </w:r>
      <w:r w:rsidRPr="0052196B">
        <w:rPr>
          <w:rFonts w:ascii="Times New Roman" w:eastAsia="Times New Roman" w:hAnsi="Times New Roman" w:cs="Times New Roman"/>
          <w:sz w:val="15"/>
          <w:szCs w:val="15"/>
          <w:lang w:val="en" w:eastAsia="fr-FR"/>
        </w:rPr>
        <w:t xml:space="preserve">The menu path to create the material master is as follows [Logistics-&gt;Material Management -&gt; Material Master -&gt; Material-&gt; Create </w:t>
      </w:r>
      <w:proofErr w:type="gramStart"/>
      <w:r w:rsidRPr="0052196B">
        <w:rPr>
          <w:rFonts w:ascii="Times New Roman" w:eastAsia="Times New Roman" w:hAnsi="Times New Roman" w:cs="Times New Roman"/>
          <w:sz w:val="15"/>
          <w:szCs w:val="15"/>
          <w:lang w:val="en" w:eastAsia="fr-FR"/>
        </w:rPr>
        <w:t>( General</w:t>
      </w:r>
      <w:proofErr w:type="gramEnd"/>
      <w:r w:rsidRPr="0052196B">
        <w:rPr>
          <w:rFonts w:ascii="Times New Roman" w:eastAsia="Times New Roman" w:hAnsi="Times New Roman" w:cs="Times New Roman"/>
          <w:sz w:val="15"/>
          <w:szCs w:val="15"/>
          <w:lang w:val="en" w:eastAsia="fr-FR"/>
        </w:rPr>
        <w:t xml:space="preserve"> ) -&gt; Create Immediately ]</w:t>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b/>
          <w:bCs/>
          <w:sz w:val="15"/>
          <w:szCs w:val="15"/>
          <w:lang w:val="en" w:eastAsia="fr-FR"/>
        </w:rPr>
        <w:t>Step No. 2</w:t>
      </w:r>
      <w:r w:rsidRPr="0052196B">
        <w:rPr>
          <w:rFonts w:ascii="Times New Roman" w:eastAsia="Times New Roman" w:hAnsi="Times New Roman" w:cs="Times New Roman"/>
          <w:sz w:val="15"/>
          <w:szCs w:val="15"/>
          <w:lang w:val="en" w:eastAsia="fr-FR"/>
        </w:rPr>
        <w:t>: Enter the material name, industry sector and material type.</w:t>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noProof/>
          <w:sz w:val="15"/>
          <w:szCs w:val="15"/>
          <w:lang w:eastAsia="fr-FR"/>
        </w:rPr>
        <w:drawing>
          <wp:inline distT="0" distB="0" distL="0" distR="0">
            <wp:extent cx="2674620" cy="1920240"/>
            <wp:effectExtent l="0" t="0" r="0" b="3810"/>
            <wp:docPr id="4" name="Image 4" descr="https://magnatrain.files.wordpress.com/2010/09/clip_image0047.png?w=281&amp;h=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agnatrain.files.wordpress.com/2010/09/clip_image0047.png?w=281&amp;h=20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74620" cy="1920240"/>
                    </a:xfrm>
                    <a:prstGeom prst="rect">
                      <a:avLst/>
                    </a:prstGeom>
                    <a:noFill/>
                    <a:ln>
                      <a:noFill/>
                    </a:ln>
                  </pic:spPr>
                </pic:pic>
              </a:graphicData>
            </a:graphic>
          </wp:inline>
        </w:drawing>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sz w:val="15"/>
          <w:szCs w:val="15"/>
          <w:lang w:val="en" w:eastAsia="fr-FR"/>
        </w:rPr>
        <w:t>Material type is the most important field in this screen. It controls how the material behaves in the material master as well as across the supply chain. For example, the material type determines all of the following</w:t>
      </w:r>
    </w:p>
    <w:p w:rsidR="0052196B" w:rsidRPr="0052196B" w:rsidRDefault="0052196B" w:rsidP="0052196B">
      <w:pPr>
        <w:numPr>
          <w:ilvl w:val="0"/>
          <w:numId w:val="1"/>
        </w:numPr>
        <w:shd w:val="clear" w:color="auto" w:fill="FFFFFF"/>
        <w:spacing w:before="100" w:beforeAutospacing="1" w:after="100" w:afterAutospacing="1" w:line="240" w:lineRule="auto"/>
        <w:ind w:left="240"/>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sz w:val="15"/>
          <w:szCs w:val="15"/>
          <w:lang w:val="en" w:eastAsia="fr-FR"/>
        </w:rPr>
        <w:t>Price Control ( Standard or Moving Average )</w:t>
      </w:r>
    </w:p>
    <w:p w:rsidR="0052196B" w:rsidRPr="0052196B" w:rsidRDefault="0052196B" w:rsidP="0052196B">
      <w:pPr>
        <w:numPr>
          <w:ilvl w:val="0"/>
          <w:numId w:val="1"/>
        </w:numPr>
        <w:shd w:val="clear" w:color="auto" w:fill="FFFFFF"/>
        <w:spacing w:before="100" w:beforeAutospacing="1" w:after="100" w:afterAutospacing="1" w:line="240" w:lineRule="auto"/>
        <w:ind w:left="240"/>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sz w:val="15"/>
          <w:szCs w:val="15"/>
          <w:lang w:val="en" w:eastAsia="fr-FR"/>
        </w:rPr>
        <w:t xml:space="preserve">Item Category Group ( NORM.. </w:t>
      </w:r>
      <w:proofErr w:type="spellStart"/>
      <w:r w:rsidRPr="0052196B">
        <w:rPr>
          <w:rFonts w:ascii="Times New Roman" w:eastAsia="Times New Roman" w:hAnsi="Times New Roman" w:cs="Times New Roman"/>
          <w:sz w:val="15"/>
          <w:szCs w:val="15"/>
          <w:lang w:val="en" w:eastAsia="fr-FR"/>
        </w:rPr>
        <w:t>etc</w:t>
      </w:r>
      <w:proofErr w:type="spellEnd"/>
      <w:r w:rsidRPr="0052196B">
        <w:rPr>
          <w:rFonts w:ascii="Times New Roman" w:eastAsia="Times New Roman" w:hAnsi="Times New Roman" w:cs="Times New Roman"/>
          <w:sz w:val="15"/>
          <w:szCs w:val="15"/>
          <w:lang w:val="en" w:eastAsia="fr-FR"/>
        </w:rPr>
        <w:t xml:space="preserve"> )</w:t>
      </w:r>
    </w:p>
    <w:p w:rsidR="0052196B" w:rsidRPr="0052196B" w:rsidRDefault="0052196B" w:rsidP="0052196B">
      <w:pPr>
        <w:numPr>
          <w:ilvl w:val="0"/>
          <w:numId w:val="1"/>
        </w:numPr>
        <w:shd w:val="clear" w:color="auto" w:fill="FFFFFF"/>
        <w:spacing w:before="100" w:beforeAutospacing="1" w:after="100" w:afterAutospacing="1" w:line="240" w:lineRule="auto"/>
        <w:ind w:left="240"/>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sz w:val="15"/>
          <w:szCs w:val="15"/>
          <w:lang w:val="en" w:eastAsia="fr-FR"/>
        </w:rPr>
        <w:t>Views ( A material master has so many views that will be discussed soon )</w:t>
      </w:r>
    </w:p>
    <w:p w:rsidR="0052196B" w:rsidRPr="0052196B" w:rsidRDefault="0052196B" w:rsidP="0052196B">
      <w:pPr>
        <w:numPr>
          <w:ilvl w:val="0"/>
          <w:numId w:val="1"/>
        </w:numPr>
        <w:shd w:val="clear" w:color="auto" w:fill="FFFFFF"/>
        <w:spacing w:before="100" w:beforeAutospacing="1" w:after="100" w:afterAutospacing="1" w:line="240" w:lineRule="auto"/>
        <w:ind w:left="240"/>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sz w:val="15"/>
          <w:szCs w:val="15"/>
          <w:lang w:val="en" w:eastAsia="fr-FR"/>
        </w:rPr>
        <w:t>Valuation Category</w:t>
      </w:r>
    </w:p>
    <w:p w:rsidR="0052196B" w:rsidRPr="0052196B" w:rsidRDefault="0052196B" w:rsidP="0052196B">
      <w:pPr>
        <w:numPr>
          <w:ilvl w:val="0"/>
          <w:numId w:val="1"/>
        </w:numPr>
        <w:shd w:val="clear" w:color="auto" w:fill="FFFFFF"/>
        <w:spacing w:before="100" w:beforeAutospacing="1" w:after="100" w:afterAutospacing="1" w:line="240" w:lineRule="auto"/>
        <w:ind w:left="240"/>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sz w:val="15"/>
          <w:szCs w:val="15"/>
          <w:lang w:val="en" w:eastAsia="fr-FR"/>
        </w:rPr>
        <w:t>Procurement type</w:t>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sz w:val="15"/>
          <w:szCs w:val="15"/>
          <w:lang w:val="en" w:eastAsia="fr-FR"/>
        </w:rPr>
        <w:t>And much more.</w:t>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b/>
          <w:bCs/>
          <w:sz w:val="15"/>
          <w:szCs w:val="15"/>
          <w:lang w:val="en" w:eastAsia="fr-FR"/>
        </w:rPr>
        <w:t xml:space="preserve">Step No. </w:t>
      </w:r>
      <w:proofErr w:type="gramStart"/>
      <w:r w:rsidRPr="0052196B">
        <w:rPr>
          <w:rFonts w:ascii="Times New Roman" w:eastAsia="Times New Roman" w:hAnsi="Times New Roman" w:cs="Times New Roman"/>
          <w:b/>
          <w:bCs/>
          <w:sz w:val="15"/>
          <w:szCs w:val="15"/>
          <w:lang w:val="en" w:eastAsia="fr-FR"/>
        </w:rPr>
        <w:t>3</w:t>
      </w:r>
      <w:r w:rsidRPr="0052196B">
        <w:rPr>
          <w:rFonts w:ascii="Times New Roman" w:eastAsia="Times New Roman" w:hAnsi="Times New Roman" w:cs="Times New Roman"/>
          <w:sz w:val="15"/>
          <w:szCs w:val="15"/>
          <w:lang w:val="en" w:eastAsia="fr-FR"/>
        </w:rPr>
        <w:t xml:space="preserve"> :</w:t>
      </w:r>
      <w:proofErr w:type="gramEnd"/>
      <w:r w:rsidRPr="0052196B">
        <w:rPr>
          <w:rFonts w:ascii="Times New Roman" w:eastAsia="Times New Roman" w:hAnsi="Times New Roman" w:cs="Times New Roman"/>
          <w:sz w:val="15"/>
          <w:szCs w:val="15"/>
          <w:lang w:val="en" w:eastAsia="fr-FR"/>
        </w:rPr>
        <w:t xml:space="preserve"> Now after the material name has been entered, hit enter and you will be prompted to choose the views. The material type defines the views. For now, </w:t>
      </w:r>
      <w:proofErr w:type="spellStart"/>
      <w:proofErr w:type="gramStart"/>
      <w:r w:rsidRPr="0052196B">
        <w:rPr>
          <w:rFonts w:ascii="Times New Roman" w:eastAsia="Times New Roman" w:hAnsi="Times New Roman" w:cs="Times New Roman"/>
          <w:sz w:val="15"/>
          <w:szCs w:val="15"/>
          <w:lang w:val="en" w:eastAsia="fr-FR"/>
        </w:rPr>
        <w:t>lets</w:t>
      </w:r>
      <w:proofErr w:type="spellEnd"/>
      <w:proofErr w:type="gramEnd"/>
      <w:r w:rsidRPr="0052196B">
        <w:rPr>
          <w:rFonts w:ascii="Times New Roman" w:eastAsia="Times New Roman" w:hAnsi="Times New Roman" w:cs="Times New Roman"/>
          <w:sz w:val="15"/>
          <w:szCs w:val="15"/>
          <w:lang w:val="en" w:eastAsia="fr-FR"/>
        </w:rPr>
        <w:t xml:space="preserve"> choose the following views as relevant for </w:t>
      </w:r>
      <w:hyperlink r:id="rId7" w:history="1">
        <w:r w:rsidRPr="0052196B">
          <w:rPr>
            <w:rFonts w:ascii="Times New Roman" w:eastAsia="Times New Roman" w:hAnsi="Times New Roman" w:cs="Times New Roman"/>
            <w:color w:val="E1122A"/>
            <w:sz w:val="15"/>
            <w:szCs w:val="15"/>
            <w:lang w:val="en" w:eastAsia="fr-FR"/>
          </w:rPr>
          <w:t>SAP MM training</w:t>
        </w:r>
      </w:hyperlink>
      <w:r w:rsidRPr="0052196B">
        <w:rPr>
          <w:rFonts w:ascii="Times New Roman" w:eastAsia="Times New Roman" w:hAnsi="Times New Roman" w:cs="Times New Roman"/>
          <w:sz w:val="15"/>
          <w:szCs w:val="15"/>
          <w:lang w:val="en" w:eastAsia="fr-FR"/>
        </w:rPr>
        <w:t>.</w:t>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noProof/>
          <w:sz w:val="15"/>
          <w:szCs w:val="15"/>
          <w:lang w:eastAsia="fr-FR"/>
        </w:rPr>
        <w:lastRenderedPageBreak/>
        <w:drawing>
          <wp:inline distT="0" distB="0" distL="0" distR="0">
            <wp:extent cx="3223260" cy="4701540"/>
            <wp:effectExtent l="0" t="0" r="0" b="3810"/>
            <wp:docPr id="3" name="Image 3" descr="https://magnatrain.files.wordpress.com/2010/09/clip_image0065.png?w=338&amp;h=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agnatrain.files.wordpress.com/2010/09/clip_image0065.png?w=338&amp;h=49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3260" cy="4701540"/>
                    </a:xfrm>
                    <a:prstGeom prst="rect">
                      <a:avLst/>
                    </a:prstGeom>
                    <a:noFill/>
                    <a:ln>
                      <a:noFill/>
                    </a:ln>
                  </pic:spPr>
                </pic:pic>
              </a:graphicData>
            </a:graphic>
          </wp:inline>
        </w:drawing>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b/>
          <w:bCs/>
          <w:sz w:val="15"/>
          <w:szCs w:val="15"/>
          <w:lang w:val="en" w:eastAsia="fr-FR"/>
        </w:rPr>
        <w:t xml:space="preserve">Step No.4 </w:t>
      </w:r>
      <w:r w:rsidRPr="0052196B">
        <w:rPr>
          <w:rFonts w:ascii="Times New Roman" w:eastAsia="Times New Roman" w:hAnsi="Times New Roman" w:cs="Times New Roman"/>
          <w:sz w:val="15"/>
          <w:szCs w:val="15"/>
          <w:lang w:val="en" w:eastAsia="fr-FR"/>
        </w:rPr>
        <w:t>– In this step, we select the organizational levels. Organizational levels are org units that this material will be created for. For example, a material could be restricted to a particular purchasing organization. If you need to use that material for a different purchasing organization, the material needs to be extended. Let’s choose Plant 1200 and storage location 0001</w:t>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noProof/>
          <w:sz w:val="15"/>
          <w:szCs w:val="15"/>
          <w:lang w:eastAsia="fr-FR"/>
        </w:rPr>
        <w:drawing>
          <wp:inline distT="0" distB="0" distL="0" distR="0">
            <wp:extent cx="2811780" cy="1638300"/>
            <wp:effectExtent l="0" t="0" r="7620" b="0"/>
            <wp:docPr id="2" name="Image 2" descr="https://magnatrain.files.wordpress.com/2010/09/clip_image0082.png?w=295&amp;h=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agnatrain.files.wordpress.com/2010/09/clip_image0082.png?w=295&amp;h=17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1780" cy="1638300"/>
                    </a:xfrm>
                    <a:prstGeom prst="rect">
                      <a:avLst/>
                    </a:prstGeom>
                    <a:noFill/>
                    <a:ln>
                      <a:noFill/>
                    </a:ln>
                  </pic:spPr>
                </pic:pic>
              </a:graphicData>
            </a:graphic>
          </wp:inline>
        </w:drawing>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b/>
          <w:bCs/>
          <w:sz w:val="15"/>
          <w:szCs w:val="15"/>
          <w:lang w:val="en" w:eastAsia="fr-FR"/>
        </w:rPr>
        <w:t>Step No. 5</w:t>
      </w:r>
      <w:r w:rsidRPr="0052196B">
        <w:rPr>
          <w:rFonts w:ascii="Times New Roman" w:eastAsia="Times New Roman" w:hAnsi="Times New Roman" w:cs="Times New Roman"/>
          <w:sz w:val="15"/>
          <w:szCs w:val="15"/>
          <w:lang w:val="en" w:eastAsia="fr-FR"/>
        </w:rPr>
        <w:t xml:space="preserve"> – Enter the basic data – Material Description : A brief description of the material Base Unit of Measure : There are different units of measure like the base unit of measure, purchasing unit of measure, sales unit of measure, warehouse unit of measure etc. Materials are measured in different units depending on the place where they are used. A soda manufacturing plant might use crates as the unit of measure, whereas the same soda can </w:t>
      </w:r>
      <w:proofErr w:type="spellStart"/>
      <w:r w:rsidRPr="0052196B">
        <w:rPr>
          <w:rFonts w:ascii="Times New Roman" w:eastAsia="Times New Roman" w:hAnsi="Times New Roman" w:cs="Times New Roman"/>
          <w:sz w:val="15"/>
          <w:szCs w:val="15"/>
          <w:lang w:val="en" w:eastAsia="fr-FR"/>
        </w:rPr>
        <w:t>can</w:t>
      </w:r>
      <w:proofErr w:type="spellEnd"/>
      <w:r w:rsidRPr="0052196B">
        <w:rPr>
          <w:rFonts w:ascii="Times New Roman" w:eastAsia="Times New Roman" w:hAnsi="Times New Roman" w:cs="Times New Roman"/>
          <w:sz w:val="15"/>
          <w:szCs w:val="15"/>
          <w:lang w:val="en" w:eastAsia="fr-FR"/>
        </w:rPr>
        <w:t xml:space="preserve"> be sold in 6-packs in sales.</w:t>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noProof/>
          <w:sz w:val="15"/>
          <w:szCs w:val="15"/>
          <w:lang w:eastAsia="fr-FR"/>
        </w:rPr>
        <w:lastRenderedPageBreak/>
        <w:drawing>
          <wp:inline distT="0" distB="0" distL="0" distR="0">
            <wp:extent cx="4137660" cy="2247900"/>
            <wp:effectExtent l="0" t="0" r="0" b="0"/>
            <wp:docPr id="1" name="Image 1" descr="https://magnatrain.files.wordpress.com/2010/09/clip_image0102.png?w=434&amp;h=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agnatrain.files.wordpress.com/2010/09/clip_image0102.png?w=434&amp;h=2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7660" cy="2247900"/>
                    </a:xfrm>
                    <a:prstGeom prst="rect">
                      <a:avLst/>
                    </a:prstGeom>
                    <a:noFill/>
                    <a:ln>
                      <a:noFill/>
                    </a:ln>
                  </pic:spPr>
                </pic:pic>
              </a:graphicData>
            </a:graphic>
          </wp:inline>
        </w:drawing>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sz w:val="15"/>
          <w:szCs w:val="15"/>
          <w:lang w:val="en" w:eastAsia="fr-FR"/>
        </w:rPr>
        <w:t xml:space="preserve">We are selecting a material group of 001201 which stands for pumps. Material groups can be configured elsewhere and it will be covered as part of our full-fledged SAP MM Training. We also enter a division of 01 which stands for pumps. You can refer to our organization structure tutorial to understand divisions. Item category </w:t>
      </w:r>
      <w:proofErr w:type="gramStart"/>
      <w:r w:rsidRPr="0052196B">
        <w:rPr>
          <w:rFonts w:ascii="Times New Roman" w:eastAsia="Times New Roman" w:hAnsi="Times New Roman" w:cs="Times New Roman"/>
          <w:sz w:val="15"/>
          <w:szCs w:val="15"/>
          <w:lang w:val="en" w:eastAsia="fr-FR"/>
        </w:rPr>
        <w:t>Group :</w:t>
      </w:r>
      <w:proofErr w:type="gramEnd"/>
      <w:r w:rsidRPr="0052196B">
        <w:rPr>
          <w:rFonts w:ascii="Times New Roman" w:eastAsia="Times New Roman" w:hAnsi="Times New Roman" w:cs="Times New Roman"/>
          <w:sz w:val="15"/>
          <w:szCs w:val="15"/>
          <w:lang w:val="en" w:eastAsia="fr-FR"/>
        </w:rPr>
        <w:t xml:space="preserve"> As the name says, this is a grouping of materials depending on attributes. This field can be used as the origin point for procurement proposal or for return deliveries in purchasing. Item category group in the sales view is used extensively in SD to determine item category. Here are some standard item categories VERP – packaging NLAG – Non stock material DIEN – Service with delivery BANS – Third Party Item LEIH – Returnable </w:t>
      </w:r>
      <w:proofErr w:type="spellStart"/>
      <w:r w:rsidRPr="0052196B">
        <w:rPr>
          <w:rFonts w:ascii="Times New Roman" w:eastAsia="Times New Roman" w:hAnsi="Times New Roman" w:cs="Times New Roman"/>
          <w:sz w:val="15"/>
          <w:szCs w:val="15"/>
          <w:lang w:val="en" w:eastAsia="fr-FR"/>
        </w:rPr>
        <w:t>packacing</w:t>
      </w:r>
      <w:proofErr w:type="spellEnd"/>
      <w:r w:rsidRPr="0052196B">
        <w:rPr>
          <w:rFonts w:ascii="Times New Roman" w:eastAsia="Times New Roman" w:hAnsi="Times New Roman" w:cs="Times New Roman"/>
          <w:sz w:val="15"/>
          <w:szCs w:val="15"/>
          <w:lang w:val="en" w:eastAsia="fr-FR"/>
        </w:rPr>
        <w:t xml:space="preserve"> Click on the drop down for the general item category group to learn more. This finishes the basic data tab. Now, </w:t>
      </w:r>
      <w:proofErr w:type="spellStart"/>
      <w:r w:rsidRPr="0052196B">
        <w:rPr>
          <w:rFonts w:ascii="Times New Roman" w:eastAsia="Times New Roman" w:hAnsi="Times New Roman" w:cs="Times New Roman"/>
          <w:sz w:val="15"/>
          <w:szCs w:val="15"/>
          <w:lang w:val="en" w:eastAsia="fr-FR"/>
        </w:rPr>
        <w:t>lets</w:t>
      </w:r>
      <w:proofErr w:type="spellEnd"/>
      <w:r w:rsidRPr="0052196B">
        <w:rPr>
          <w:rFonts w:ascii="Times New Roman" w:eastAsia="Times New Roman" w:hAnsi="Times New Roman" w:cs="Times New Roman"/>
          <w:sz w:val="15"/>
          <w:szCs w:val="15"/>
          <w:lang w:val="en" w:eastAsia="fr-FR"/>
        </w:rPr>
        <w:t xml:space="preserve"> move on to the purchasing tab</w:t>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b/>
          <w:bCs/>
          <w:sz w:val="15"/>
          <w:szCs w:val="15"/>
          <w:lang w:val="en" w:eastAsia="fr-FR"/>
        </w:rPr>
        <w:t xml:space="preserve">Step No. </w:t>
      </w:r>
      <w:proofErr w:type="gramStart"/>
      <w:r w:rsidRPr="0052196B">
        <w:rPr>
          <w:rFonts w:ascii="Times New Roman" w:eastAsia="Times New Roman" w:hAnsi="Times New Roman" w:cs="Times New Roman"/>
          <w:b/>
          <w:bCs/>
          <w:sz w:val="15"/>
          <w:szCs w:val="15"/>
          <w:lang w:val="en" w:eastAsia="fr-FR"/>
        </w:rPr>
        <w:t>6</w:t>
      </w:r>
      <w:r w:rsidRPr="0052196B">
        <w:rPr>
          <w:rFonts w:ascii="Times New Roman" w:eastAsia="Times New Roman" w:hAnsi="Times New Roman" w:cs="Times New Roman"/>
          <w:sz w:val="15"/>
          <w:szCs w:val="15"/>
          <w:lang w:val="en" w:eastAsia="fr-FR"/>
        </w:rPr>
        <w:t xml:space="preserve"> :</w:t>
      </w:r>
      <w:proofErr w:type="gramEnd"/>
      <w:r w:rsidRPr="0052196B">
        <w:rPr>
          <w:rFonts w:ascii="Times New Roman" w:eastAsia="Times New Roman" w:hAnsi="Times New Roman" w:cs="Times New Roman"/>
          <w:sz w:val="15"/>
          <w:szCs w:val="15"/>
          <w:lang w:val="en" w:eastAsia="fr-FR"/>
        </w:rPr>
        <w:t xml:space="preserve"> After you hit enter, if there are no more mandatory fields to be filled in the basic data, the focus automatically moves to the next selected view, which in this case is purchasing. Some fields are repeated here like the description, unit of measure, Material group etc. As discussed previously, there could be multiple units of measure depending on the function where the material is being used – like sales, purchasing, manufacturing etc. Here you can select a different unit of measure which becomes the purchasing unit of measure.</w:t>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i/>
          <w:iCs/>
          <w:sz w:val="15"/>
          <w:szCs w:val="15"/>
          <w:lang w:val="en" w:eastAsia="fr-FR"/>
        </w:rPr>
        <w:t xml:space="preserve">Plant Specific Material </w:t>
      </w:r>
      <w:proofErr w:type="gramStart"/>
      <w:r w:rsidRPr="0052196B">
        <w:rPr>
          <w:rFonts w:ascii="Times New Roman" w:eastAsia="Times New Roman" w:hAnsi="Times New Roman" w:cs="Times New Roman"/>
          <w:i/>
          <w:iCs/>
          <w:sz w:val="15"/>
          <w:szCs w:val="15"/>
          <w:lang w:val="en" w:eastAsia="fr-FR"/>
        </w:rPr>
        <w:t>Status</w:t>
      </w:r>
      <w:r w:rsidRPr="0052196B">
        <w:rPr>
          <w:rFonts w:ascii="Times New Roman" w:eastAsia="Times New Roman" w:hAnsi="Times New Roman" w:cs="Times New Roman"/>
          <w:sz w:val="15"/>
          <w:szCs w:val="15"/>
          <w:lang w:val="en" w:eastAsia="fr-FR"/>
        </w:rPr>
        <w:t xml:space="preserve"> :</w:t>
      </w:r>
      <w:proofErr w:type="gramEnd"/>
      <w:r w:rsidRPr="0052196B">
        <w:rPr>
          <w:rFonts w:ascii="Times New Roman" w:eastAsia="Times New Roman" w:hAnsi="Times New Roman" w:cs="Times New Roman"/>
          <w:sz w:val="15"/>
          <w:szCs w:val="15"/>
          <w:lang w:val="en" w:eastAsia="fr-FR"/>
        </w:rPr>
        <w:t xml:space="preserve"> This field is used to restrict the material to a particular function – Like Blocked for procurement, Blocked for Task List Blocked for Purchasing, Blocked for costing etc.</w:t>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i/>
          <w:iCs/>
          <w:sz w:val="15"/>
          <w:szCs w:val="15"/>
          <w:lang w:val="en" w:eastAsia="fr-FR"/>
        </w:rPr>
        <w:t xml:space="preserve">Tax Indicator for </w:t>
      </w:r>
      <w:proofErr w:type="gramStart"/>
      <w:r w:rsidRPr="0052196B">
        <w:rPr>
          <w:rFonts w:ascii="Times New Roman" w:eastAsia="Times New Roman" w:hAnsi="Times New Roman" w:cs="Times New Roman"/>
          <w:i/>
          <w:iCs/>
          <w:sz w:val="15"/>
          <w:szCs w:val="15"/>
          <w:lang w:val="en" w:eastAsia="fr-FR"/>
        </w:rPr>
        <w:t>Material</w:t>
      </w:r>
      <w:r w:rsidRPr="0052196B">
        <w:rPr>
          <w:rFonts w:ascii="Times New Roman" w:eastAsia="Times New Roman" w:hAnsi="Times New Roman" w:cs="Times New Roman"/>
          <w:sz w:val="15"/>
          <w:szCs w:val="15"/>
          <w:lang w:val="en" w:eastAsia="fr-FR"/>
        </w:rPr>
        <w:t xml:space="preserve"> :</w:t>
      </w:r>
      <w:proofErr w:type="gramEnd"/>
      <w:r w:rsidRPr="0052196B">
        <w:rPr>
          <w:rFonts w:ascii="Times New Roman" w:eastAsia="Times New Roman" w:hAnsi="Times New Roman" w:cs="Times New Roman"/>
          <w:sz w:val="15"/>
          <w:szCs w:val="15"/>
          <w:lang w:val="en" w:eastAsia="fr-FR"/>
        </w:rPr>
        <w:t xml:space="preserve"> This defines the taxability from a procurement perspective. For sales, there is another indicator in the sales tab that defines the taxability</w:t>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i/>
          <w:iCs/>
          <w:sz w:val="15"/>
          <w:szCs w:val="15"/>
          <w:lang w:val="en" w:eastAsia="fr-FR"/>
        </w:rPr>
        <w:t>Material Freight Group</w:t>
      </w:r>
      <w:r w:rsidRPr="0052196B">
        <w:rPr>
          <w:rFonts w:ascii="Times New Roman" w:eastAsia="Times New Roman" w:hAnsi="Times New Roman" w:cs="Times New Roman"/>
          <w:sz w:val="15"/>
          <w:szCs w:val="15"/>
          <w:lang w:val="en" w:eastAsia="fr-FR"/>
        </w:rPr>
        <w:t>: This is used to finally determine the freight code that is used in determining freight prices for that material. For now, we will leave it blank.</w:t>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i/>
          <w:iCs/>
          <w:sz w:val="15"/>
          <w:szCs w:val="15"/>
          <w:lang w:val="en" w:eastAsia="fr-FR"/>
        </w:rPr>
        <w:t xml:space="preserve">Automatic </w:t>
      </w:r>
      <w:proofErr w:type="gramStart"/>
      <w:r w:rsidRPr="0052196B">
        <w:rPr>
          <w:rFonts w:ascii="Times New Roman" w:eastAsia="Times New Roman" w:hAnsi="Times New Roman" w:cs="Times New Roman"/>
          <w:i/>
          <w:iCs/>
          <w:sz w:val="15"/>
          <w:szCs w:val="15"/>
          <w:lang w:val="en" w:eastAsia="fr-FR"/>
        </w:rPr>
        <w:t>PO</w:t>
      </w:r>
      <w:r w:rsidRPr="0052196B">
        <w:rPr>
          <w:rFonts w:ascii="Times New Roman" w:eastAsia="Times New Roman" w:hAnsi="Times New Roman" w:cs="Times New Roman"/>
          <w:sz w:val="15"/>
          <w:szCs w:val="15"/>
          <w:lang w:val="en" w:eastAsia="fr-FR"/>
        </w:rPr>
        <w:t xml:space="preserve"> :</w:t>
      </w:r>
      <w:proofErr w:type="gramEnd"/>
      <w:r w:rsidRPr="0052196B">
        <w:rPr>
          <w:rFonts w:ascii="Times New Roman" w:eastAsia="Times New Roman" w:hAnsi="Times New Roman" w:cs="Times New Roman"/>
          <w:sz w:val="15"/>
          <w:szCs w:val="15"/>
          <w:lang w:val="en" w:eastAsia="fr-FR"/>
        </w:rPr>
        <w:t xml:space="preserve"> This indicator is used to determine if the purchase requisition can be converted to purchase order automatically (although there are other parameters like source of supply, vendor info records </w:t>
      </w:r>
      <w:proofErr w:type="spellStart"/>
      <w:r w:rsidRPr="0052196B">
        <w:rPr>
          <w:rFonts w:ascii="Times New Roman" w:eastAsia="Times New Roman" w:hAnsi="Times New Roman" w:cs="Times New Roman"/>
          <w:sz w:val="15"/>
          <w:szCs w:val="15"/>
          <w:lang w:val="en" w:eastAsia="fr-FR"/>
        </w:rPr>
        <w:t>etc</w:t>
      </w:r>
      <w:proofErr w:type="spellEnd"/>
      <w:r w:rsidRPr="0052196B">
        <w:rPr>
          <w:rFonts w:ascii="Times New Roman" w:eastAsia="Times New Roman" w:hAnsi="Times New Roman" w:cs="Times New Roman"/>
          <w:sz w:val="15"/>
          <w:szCs w:val="15"/>
          <w:lang w:val="en" w:eastAsia="fr-FR"/>
        </w:rPr>
        <w:t xml:space="preserve"> that should be set )</w:t>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i/>
          <w:iCs/>
          <w:sz w:val="15"/>
          <w:szCs w:val="15"/>
          <w:lang w:val="en" w:eastAsia="fr-FR"/>
        </w:rPr>
        <w:t xml:space="preserve">Batch </w:t>
      </w:r>
      <w:proofErr w:type="gramStart"/>
      <w:r w:rsidRPr="0052196B">
        <w:rPr>
          <w:rFonts w:ascii="Times New Roman" w:eastAsia="Times New Roman" w:hAnsi="Times New Roman" w:cs="Times New Roman"/>
          <w:i/>
          <w:iCs/>
          <w:sz w:val="15"/>
          <w:szCs w:val="15"/>
          <w:lang w:val="en" w:eastAsia="fr-FR"/>
        </w:rPr>
        <w:t>Management</w:t>
      </w:r>
      <w:r w:rsidRPr="0052196B">
        <w:rPr>
          <w:rFonts w:ascii="Times New Roman" w:eastAsia="Times New Roman" w:hAnsi="Times New Roman" w:cs="Times New Roman"/>
          <w:sz w:val="15"/>
          <w:szCs w:val="15"/>
          <w:lang w:val="en" w:eastAsia="fr-FR"/>
        </w:rPr>
        <w:t xml:space="preserve"> :</w:t>
      </w:r>
      <w:proofErr w:type="gramEnd"/>
      <w:r w:rsidRPr="0052196B">
        <w:rPr>
          <w:rFonts w:ascii="Times New Roman" w:eastAsia="Times New Roman" w:hAnsi="Times New Roman" w:cs="Times New Roman"/>
          <w:sz w:val="15"/>
          <w:szCs w:val="15"/>
          <w:lang w:val="en" w:eastAsia="fr-FR"/>
        </w:rPr>
        <w:t xml:space="preserve"> This field is used to identify if the materials can be used in batches. </w:t>
      </w:r>
      <w:r w:rsidRPr="0052196B">
        <w:rPr>
          <w:rFonts w:ascii="Times New Roman" w:eastAsia="Times New Roman" w:hAnsi="Times New Roman" w:cs="Times New Roman"/>
          <w:i/>
          <w:iCs/>
          <w:sz w:val="15"/>
          <w:szCs w:val="15"/>
          <w:lang w:val="en" w:eastAsia="fr-FR"/>
        </w:rPr>
        <w:t xml:space="preserve">G/R Processing </w:t>
      </w:r>
      <w:proofErr w:type="gramStart"/>
      <w:r w:rsidRPr="0052196B">
        <w:rPr>
          <w:rFonts w:ascii="Times New Roman" w:eastAsia="Times New Roman" w:hAnsi="Times New Roman" w:cs="Times New Roman"/>
          <w:i/>
          <w:iCs/>
          <w:sz w:val="15"/>
          <w:szCs w:val="15"/>
          <w:lang w:val="en" w:eastAsia="fr-FR"/>
        </w:rPr>
        <w:t xml:space="preserve">Time </w:t>
      </w:r>
      <w:r w:rsidRPr="0052196B">
        <w:rPr>
          <w:rFonts w:ascii="Times New Roman" w:eastAsia="Times New Roman" w:hAnsi="Times New Roman" w:cs="Times New Roman"/>
          <w:sz w:val="15"/>
          <w:szCs w:val="15"/>
          <w:lang w:val="en" w:eastAsia="fr-FR"/>
        </w:rPr>
        <w:t>:</w:t>
      </w:r>
      <w:proofErr w:type="gramEnd"/>
      <w:r w:rsidRPr="0052196B">
        <w:rPr>
          <w:rFonts w:ascii="Times New Roman" w:eastAsia="Times New Roman" w:hAnsi="Times New Roman" w:cs="Times New Roman"/>
          <w:sz w:val="15"/>
          <w:szCs w:val="15"/>
          <w:lang w:val="en" w:eastAsia="fr-FR"/>
        </w:rPr>
        <w:t xml:space="preserve"> This is a very important field and will be discussed in full during the </w:t>
      </w:r>
      <w:hyperlink r:id="rId11" w:history="1">
        <w:r w:rsidRPr="0052196B">
          <w:rPr>
            <w:rFonts w:ascii="Times New Roman" w:eastAsia="Times New Roman" w:hAnsi="Times New Roman" w:cs="Times New Roman"/>
            <w:color w:val="E1122A"/>
            <w:sz w:val="15"/>
            <w:szCs w:val="15"/>
            <w:lang w:val="en" w:eastAsia="fr-FR"/>
          </w:rPr>
          <w:t>SAP Training</w:t>
        </w:r>
      </w:hyperlink>
      <w:r w:rsidRPr="0052196B">
        <w:rPr>
          <w:rFonts w:ascii="Times New Roman" w:eastAsia="Times New Roman" w:hAnsi="Times New Roman" w:cs="Times New Roman"/>
          <w:sz w:val="15"/>
          <w:szCs w:val="15"/>
          <w:lang w:val="en" w:eastAsia="fr-FR"/>
        </w:rPr>
        <w:t xml:space="preserve"> session.</w:t>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i/>
          <w:iCs/>
          <w:sz w:val="15"/>
          <w:szCs w:val="15"/>
          <w:lang w:val="en" w:eastAsia="fr-FR"/>
        </w:rPr>
        <w:t xml:space="preserve">Post to inspection </w:t>
      </w:r>
      <w:proofErr w:type="gramStart"/>
      <w:r w:rsidRPr="0052196B">
        <w:rPr>
          <w:rFonts w:ascii="Times New Roman" w:eastAsia="Times New Roman" w:hAnsi="Times New Roman" w:cs="Times New Roman"/>
          <w:i/>
          <w:iCs/>
          <w:sz w:val="15"/>
          <w:szCs w:val="15"/>
          <w:lang w:val="en" w:eastAsia="fr-FR"/>
        </w:rPr>
        <w:t>stock :</w:t>
      </w:r>
      <w:proofErr w:type="gramEnd"/>
      <w:r w:rsidRPr="0052196B">
        <w:rPr>
          <w:rFonts w:ascii="Times New Roman" w:eastAsia="Times New Roman" w:hAnsi="Times New Roman" w:cs="Times New Roman"/>
          <w:i/>
          <w:iCs/>
          <w:sz w:val="15"/>
          <w:szCs w:val="15"/>
          <w:lang w:val="en" w:eastAsia="fr-FR"/>
        </w:rPr>
        <w:t xml:space="preserve"> </w:t>
      </w:r>
      <w:r w:rsidRPr="0052196B">
        <w:rPr>
          <w:rFonts w:ascii="Times New Roman" w:eastAsia="Times New Roman" w:hAnsi="Times New Roman" w:cs="Times New Roman"/>
          <w:sz w:val="15"/>
          <w:szCs w:val="15"/>
          <w:lang w:val="en" w:eastAsia="fr-FR"/>
        </w:rPr>
        <w:t>If this field is activated, the system automatically posts the goods receipt into the quality inspection stock ( As opposed to unrestricted or blocked stock )</w:t>
      </w:r>
    </w:p>
    <w:p w:rsidR="0052196B" w:rsidRPr="0052196B" w:rsidRDefault="0052196B" w:rsidP="0052196B">
      <w:pPr>
        <w:shd w:val="clear" w:color="auto" w:fill="FFFFFF"/>
        <w:spacing w:before="100" w:beforeAutospacing="1" w:after="100" w:afterAutospacing="1" w:line="240" w:lineRule="auto"/>
        <w:rPr>
          <w:rFonts w:ascii="Times New Roman" w:eastAsia="Times New Roman" w:hAnsi="Times New Roman" w:cs="Times New Roman"/>
          <w:sz w:val="15"/>
          <w:szCs w:val="15"/>
          <w:lang w:val="en" w:eastAsia="fr-FR"/>
        </w:rPr>
      </w:pPr>
      <w:r w:rsidRPr="0052196B">
        <w:rPr>
          <w:rFonts w:ascii="Times New Roman" w:eastAsia="Times New Roman" w:hAnsi="Times New Roman" w:cs="Times New Roman"/>
          <w:sz w:val="15"/>
          <w:szCs w:val="15"/>
          <w:lang w:val="en" w:eastAsia="fr-FR"/>
        </w:rPr>
        <w:t xml:space="preserve">Quota Arrangement </w:t>
      </w:r>
      <w:proofErr w:type="gramStart"/>
      <w:r w:rsidRPr="0052196B">
        <w:rPr>
          <w:rFonts w:ascii="Times New Roman" w:eastAsia="Times New Roman" w:hAnsi="Times New Roman" w:cs="Times New Roman"/>
          <w:sz w:val="15"/>
          <w:szCs w:val="15"/>
          <w:lang w:val="en" w:eastAsia="fr-FR"/>
        </w:rPr>
        <w:t>Usage :</w:t>
      </w:r>
      <w:proofErr w:type="gramEnd"/>
      <w:r w:rsidRPr="0052196B">
        <w:rPr>
          <w:rFonts w:ascii="Times New Roman" w:eastAsia="Times New Roman" w:hAnsi="Times New Roman" w:cs="Times New Roman"/>
          <w:sz w:val="15"/>
          <w:szCs w:val="15"/>
          <w:lang w:val="en" w:eastAsia="fr-FR"/>
        </w:rPr>
        <w:t xml:space="preserve"> This field requires extensive explanation regarding vendors, quota, quota file </w:t>
      </w:r>
      <w:proofErr w:type="spellStart"/>
      <w:r w:rsidRPr="0052196B">
        <w:rPr>
          <w:rFonts w:ascii="Times New Roman" w:eastAsia="Times New Roman" w:hAnsi="Times New Roman" w:cs="Times New Roman"/>
          <w:sz w:val="15"/>
          <w:szCs w:val="15"/>
          <w:lang w:val="en" w:eastAsia="fr-FR"/>
        </w:rPr>
        <w:t>etc</w:t>
      </w:r>
      <w:proofErr w:type="spellEnd"/>
      <w:r w:rsidRPr="0052196B">
        <w:rPr>
          <w:rFonts w:ascii="Times New Roman" w:eastAsia="Times New Roman" w:hAnsi="Times New Roman" w:cs="Times New Roman"/>
          <w:sz w:val="15"/>
          <w:szCs w:val="15"/>
          <w:lang w:val="en" w:eastAsia="fr-FR"/>
        </w:rPr>
        <w:t xml:space="preserve"> and will covered in the </w:t>
      </w:r>
      <w:hyperlink r:id="rId12" w:history="1">
        <w:r w:rsidRPr="0052196B">
          <w:rPr>
            <w:rFonts w:ascii="Times New Roman" w:eastAsia="Times New Roman" w:hAnsi="Times New Roman" w:cs="Times New Roman"/>
            <w:color w:val="E1122A"/>
            <w:sz w:val="15"/>
            <w:szCs w:val="15"/>
            <w:lang w:val="en" w:eastAsia="fr-FR"/>
          </w:rPr>
          <w:t>SAP MM Training</w:t>
        </w:r>
      </w:hyperlink>
      <w:r w:rsidRPr="0052196B">
        <w:rPr>
          <w:rFonts w:ascii="Times New Roman" w:eastAsia="Times New Roman" w:hAnsi="Times New Roman" w:cs="Times New Roman"/>
          <w:sz w:val="15"/>
          <w:szCs w:val="15"/>
          <w:lang w:val="en" w:eastAsia="fr-FR"/>
        </w:rPr>
        <w:t xml:space="preserve"> session.</w:t>
      </w:r>
    </w:p>
    <w:p w:rsidR="00267536" w:rsidRPr="0052196B" w:rsidRDefault="00267536">
      <w:pPr>
        <w:rPr>
          <w:lang w:val="en"/>
        </w:rPr>
      </w:pPr>
    </w:p>
    <w:sectPr w:rsidR="00267536" w:rsidRPr="005219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Oswald">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A10A07"/>
    <w:multiLevelType w:val="multilevel"/>
    <w:tmpl w:val="D02CA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96B"/>
    <w:rsid w:val="00267536"/>
    <w:rsid w:val="005219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C6D204-16BD-4A4A-BF88-A7952835D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link w:val="Titre1Car"/>
    <w:uiPriority w:val="9"/>
    <w:qFormat/>
    <w:rsid w:val="0052196B"/>
    <w:pPr>
      <w:spacing w:before="100" w:beforeAutospacing="1" w:after="240" w:line="240" w:lineRule="auto"/>
      <w:outlineLvl w:val="0"/>
    </w:pPr>
    <w:rPr>
      <w:rFonts w:ascii="Oswald" w:eastAsia="Times New Roman" w:hAnsi="Oswald" w:cs="Times New Roman"/>
      <w:caps/>
      <w:spacing w:val="30"/>
      <w:kern w:val="36"/>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2196B"/>
    <w:rPr>
      <w:rFonts w:ascii="Oswald" w:eastAsia="Times New Roman" w:hAnsi="Oswald" w:cs="Times New Roman"/>
      <w:caps/>
      <w:spacing w:val="30"/>
      <w:kern w:val="36"/>
      <w:sz w:val="36"/>
      <w:szCs w:val="36"/>
      <w:lang w:eastAsia="fr-FR"/>
    </w:rPr>
  </w:style>
  <w:style w:type="character" w:styleId="Lienhypertexte">
    <w:name w:val="Hyperlink"/>
    <w:basedOn w:val="Policepardfaut"/>
    <w:uiPriority w:val="99"/>
    <w:semiHidden/>
    <w:unhideWhenUsed/>
    <w:rsid w:val="0052196B"/>
    <w:rPr>
      <w:strike w:val="0"/>
      <w:dstrike w:val="0"/>
      <w:color w:val="E1122A"/>
      <w:u w:val="none"/>
      <w:effect w:val="none"/>
    </w:rPr>
  </w:style>
  <w:style w:type="character" w:styleId="Accentuation">
    <w:name w:val="Emphasis"/>
    <w:basedOn w:val="Policepardfaut"/>
    <w:uiPriority w:val="20"/>
    <w:qFormat/>
    <w:rsid w:val="0052196B"/>
    <w:rPr>
      <w:i/>
      <w:iCs/>
    </w:rPr>
  </w:style>
  <w:style w:type="character" w:styleId="lev">
    <w:name w:val="Strong"/>
    <w:basedOn w:val="Policepardfaut"/>
    <w:uiPriority w:val="22"/>
    <w:qFormat/>
    <w:rsid w:val="0052196B"/>
    <w:rPr>
      <w:b/>
      <w:bCs/>
    </w:rPr>
  </w:style>
  <w:style w:type="paragraph" w:styleId="NormalWeb">
    <w:name w:val="Normal (Web)"/>
    <w:basedOn w:val="Normal"/>
    <w:uiPriority w:val="99"/>
    <w:semiHidden/>
    <w:unhideWhenUsed/>
    <w:rsid w:val="0052196B"/>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418783">
      <w:bodyDiv w:val="1"/>
      <w:marLeft w:val="0"/>
      <w:marRight w:val="0"/>
      <w:marTop w:val="0"/>
      <w:marBottom w:val="0"/>
      <w:divBdr>
        <w:top w:val="none" w:sz="0" w:space="0" w:color="auto"/>
        <w:left w:val="none" w:sz="0" w:space="0" w:color="auto"/>
        <w:bottom w:val="none" w:sz="0" w:space="0" w:color="auto"/>
        <w:right w:val="none" w:sz="0" w:space="0" w:color="auto"/>
      </w:divBdr>
      <w:divsChild>
        <w:div w:id="1562667322">
          <w:marLeft w:val="0"/>
          <w:marRight w:val="0"/>
          <w:marTop w:val="0"/>
          <w:marBottom w:val="0"/>
          <w:divBdr>
            <w:top w:val="none" w:sz="0" w:space="0" w:color="auto"/>
            <w:left w:val="none" w:sz="0" w:space="0" w:color="auto"/>
            <w:bottom w:val="none" w:sz="0" w:space="0" w:color="auto"/>
            <w:right w:val="none" w:sz="0" w:space="0" w:color="auto"/>
          </w:divBdr>
          <w:divsChild>
            <w:div w:id="1867060441">
              <w:marLeft w:val="0"/>
              <w:marRight w:val="0"/>
              <w:marTop w:val="0"/>
              <w:marBottom w:val="0"/>
              <w:divBdr>
                <w:top w:val="none" w:sz="0" w:space="0" w:color="auto"/>
                <w:left w:val="none" w:sz="0" w:space="0" w:color="auto"/>
                <w:bottom w:val="none" w:sz="0" w:space="0" w:color="auto"/>
                <w:right w:val="none" w:sz="0" w:space="0" w:color="auto"/>
              </w:divBdr>
              <w:divsChild>
                <w:div w:id="1361860644">
                  <w:marLeft w:val="0"/>
                  <w:marRight w:val="0"/>
                  <w:marTop w:val="0"/>
                  <w:marBottom w:val="0"/>
                  <w:divBdr>
                    <w:top w:val="none" w:sz="0" w:space="0" w:color="auto"/>
                    <w:left w:val="none" w:sz="0" w:space="0" w:color="auto"/>
                    <w:bottom w:val="none" w:sz="0" w:space="0" w:color="auto"/>
                    <w:right w:val="none" w:sz="0" w:space="0" w:color="auto"/>
                  </w:divBdr>
                  <w:divsChild>
                    <w:div w:id="2097357825">
                      <w:marLeft w:val="0"/>
                      <w:marRight w:val="0"/>
                      <w:marTop w:val="0"/>
                      <w:marBottom w:val="0"/>
                      <w:divBdr>
                        <w:top w:val="none" w:sz="0" w:space="0" w:color="auto"/>
                        <w:left w:val="none" w:sz="0" w:space="0" w:color="auto"/>
                        <w:bottom w:val="none" w:sz="0" w:space="0" w:color="auto"/>
                        <w:right w:val="none" w:sz="0" w:space="0" w:color="auto"/>
                      </w:divBdr>
                      <w:divsChild>
                        <w:div w:id="2055275233">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agnatraining.com/sap-mm-training" TargetMode="External"/><Relationship Id="rId12" Type="http://schemas.openxmlformats.org/officeDocument/2006/relationships/hyperlink" Target="http://www.magnatraining.com/sap-mm-train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magnatraining.com/" TargetMode="External"/><Relationship Id="rId5" Type="http://schemas.openxmlformats.org/officeDocument/2006/relationships/hyperlink" Target="http://www.magnatraining.com/sap-mm-training"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832</Words>
  <Characters>4580</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Aptargroup Inc.</Company>
  <LinksUpToDate>false</LinksUpToDate>
  <CharactersWithSpaces>5402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Quesnot, Mickael</dc:creator>
  <cp:keywords/>
  <dc:description/>
  <cp:lastModifiedBy>Quesnot, Mickael</cp:lastModifiedBy>
  <cp:revision>1</cp:revision>
  <dcterms:created xsi:type="dcterms:W3CDTF">2016-12-07T15:59:00Z</dcterms:created>
  <dcterms:modified xsi:type="dcterms:W3CDTF">2016-12-07T16:00:00Z</dcterms:modified>
</cp:coreProperties>
</file>